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ACB" w:rsidRDefault="0097711E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Karta przedmiotu</w:t>
      </w:r>
    </w:p>
    <w:p w:rsidR="00444ACB" w:rsidRDefault="0097711E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top w:val="nil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2579"/>
        <w:gridCol w:w="1701"/>
        <w:gridCol w:w="1220"/>
      </w:tblGrid>
      <w:tr w:rsidR="00444ACB">
        <w:tc>
          <w:tcPr>
            <w:tcW w:w="9692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:rsidR="00444ACB" w:rsidRDefault="009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Informacje ogólne o przedmiocie</w:t>
            </w:r>
          </w:p>
        </w:tc>
      </w:tr>
      <w:tr w:rsidR="00444ACB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444ACB" w:rsidRDefault="009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</w:tcBorders>
          </w:tcPr>
          <w:p w:rsidR="00444ACB" w:rsidRDefault="009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II˚</w:t>
            </w:r>
          </w:p>
          <w:p w:rsidR="00444ACB" w:rsidRDefault="009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stacjonarne</w:t>
            </w:r>
          </w:p>
        </w:tc>
      </w:tr>
      <w:tr w:rsidR="00444ACB">
        <w:tc>
          <w:tcPr>
            <w:tcW w:w="4192" w:type="dxa"/>
            <w:gridSpan w:val="2"/>
          </w:tcPr>
          <w:p w:rsidR="00444ACB" w:rsidRDefault="009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I</w:t>
            </w:r>
          </w:p>
        </w:tc>
        <w:tc>
          <w:tcPr>
            <w:tcW w:w="5500" w:type="dxa"/>
            <w:gridSpan w:val="3"/>
          </w:tcPr>
          <w:p w:rsidR="00444ACB" w:rsidRDefault="009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5. Semestr: II</w:t>
            </w:r>
          </w:p>
        </w:tc>
      </w:tr>
      <w:tr w:rsidR="00444ACB">
        <w:tc>
          <w:tcPr>
            <w:tcW w:w="9692" w:type="dxa"/>
            <w:gridSpan w:val="5"/>
          </w:tcPr>
          <w:p w:rsidR="00444ACB" w:rsidRDefault="009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Teoria i praktyka zarządzania</w:t>
            </w:r>
          </w:p>
        </w:tc>
      </w:tr>
      <w:tr w:rsidR="00444ACB">
        <w:tc>
          <w:tcPr>
            <w:tcW w:w="9692" w:type="dxa"/>
            <w:gridSpan w:val="5"/>
          </w:tcPr>
          <w:p w:rsidR="00444ACB" w:rsidRDefault="009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specjalnościowy/fakultatywny</w:t>
            </w:r>
          </w:p>
        </w:tc>
      </w:tr>
      <w:tr w:rsidR="00444ACB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444ACB" w:rsidRDefault="009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</w:tc>
      </w:tr>
      <w:tr w:rsidR="00444ACB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444ACB" w:rsidRDefault="00444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444ACB" w:rsidRDefault="009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Zapoznanie studenta z teorią i praktyką zarządzania. </w:t>
            </w:r>
          </w:p>
          <w:p w:rsidR="00444ACB" w:rsidRDefault="00444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444ACB" w:rsidRDefault="009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Efekty uczenia się/odniesienie do efektów uczenia się zawartych w standardach</w:t>
            </w:r>
          </w:p>
          <w:p w:rsidR="00444ACB" w:rsidRDefault="009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wiedzy student zna i rozumie: wzajemne relacje między procesem politycznym i innymi zjawiskami z życia społecznego a efektywnym działaniem na rzecz zdrowia. Ma pogłębioną wiedzę w zakresie zagadnień prawno-ekonomicznych w aspekcie funkcjonowania</w:t>
            </w:r>
            <w:r>
              <w:rPr>
                <w:color w:val="000000"/>
              </w:rPr>
              <w:t xml:space="preserve"> zabezpieczenia społecznego oraz sektora ochrony zdrowia; P_W01 (K_W06). Zna zasady i uwarunkowania alokacji środków na wszystkich poziomach organizacyjnych ochrony zdrowia. Posiada wiedzę na temat uwarunkowań i metod planowania zarządzania strategicznego </w:t>
            </w:r>
            <w:r>
              <w:rPr>
                <w:color w:val="000000"/>
              </w:rPr>
              <w:t>na różnych poziomach organizacyjnych systemu ochrony zdrowia; P_W02 (K_W15).</w:t>
            </w:r>
          </w:p>
          <w:p w:rsidR="00444ACB" w:rsidRDefault="00444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444ACB" w:rsidRDefault="009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umiejętności student potrafi: przeprowadzić krytyczną analizę i interpretację ekspertyz. Umie wykorzystać narzędzia i metody analizy strategicznej, przeprowadzić anali</w:t>
            </w:r>
            <w:r>
              <w:rPr>
                <w:color w:val="000000"/>
              </w:rPr>
              <w:t>zę strategiczną, napisać plan strategiczny i krytycznie analizować treść planów strategicznych zakładów opieki zdrowotnej i innych podmiotów działających w sferze ochrony zdrowia oraz raportów z zakresu polityki zdrowotnej, ekonomiki zdrowia, stanu zdrowia</w:t>
            </w:r>
            <w:r>
              <w:rPr>
                <w:color w:val="000000"/>
              </w:rPr>
              <w:t xml:space="preserve"> społeczeństwa; P_U01 (K_U11). Potrafi ocenić sytuację finansową jednostki opieki zdrowotnej i sporządzić biznes plan; P_U02 (K_U13).</w:t>
            </w:r>
          </w:p>
          <w:p w:rsidR="00444ACB" w:rsidRDefault="00444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444ACB" w:rsidRDefault="009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kompetencji społecznych student jest gotów do: Przejawia zaangażowanie w promocję zdrowia publicznego i zainte</w:t>
            </w:r>
            <w:r>
              <w:rPr>
                <w:color w:val="000000"/>
              </w:rPr>
              <w:t>resowanie problemami polityki społecznej i zdrowotnej; P_K01 (K_K02)</w:t>
            </w:r>
          </w:p>
        </w:tc>
      </w:tr>
      <w:tr w:rsidR="00444ACB">
        <w:tc>
          <w:tcPr>
            <w:tcW w:w="8472" w:type="dxa"/>
            <w:gridSpan w:val="4"/>
            <w:vAlign w:val="center"/>
          </w:tcPr>
          <w:p w:rsidR="00444ACB" w:rsidRDefault="009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9. liczba godzin z przedmiotu: całkowita liczba godzin (liczba godzin kontaktowych)</w:t>
            </w:r>
          </w:p>
        </w:tc>
        <w:tc>
          <w:tcPr>
            <w:tcW w:w="1220" w:type="dxa"/>
            <w:vAlign w:val="center"/>
          </w:tcPr>
          <w:p w:rsidR="00444ACB" w:rsidRDefault="009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84h (42</w:t>
            </w:r>
            <w:r>
              <w:rPr>
                <w:b/>
                <w:color w:val="000000"/>
              </w:rPr>
              <w:t>h)</w:t>
            </w:r>
          </w:p>
        </w:tc>
      </w:tr>
      <w:tr w:rsidR="00444ACB">
        <w:tc>
          <w:tcPr>
            <w:tcW w:w="8472" w:type="dxa"/>
            <w:gridSpan w:val="4"/>
            <w:vAlign w:val="center"/>
          </w:tcPr>
          <w:p w:rsidR="00444ACB" w:rsidRDefault="009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10. liczba punktów ECTS dla przedmiotu</w:t>
            </w:r>
          </w:p>
        </w:tc>
        <w:tc>
          <w:tcPr>
            <w:tcW w:w="1220" w:type="dxa"/>
            <w:vAlign w:val="center"/>
          </w:tcPr>
          <w:p w:rsidR="00444ACB" w:rsidRDefault="009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3(1,5</w:t>
            </w:r>
            <w:bookmarkStart w:id="0" w:name="_GoBack"/>
            <w:bookmarkEnd w:id="0"/>
            <w:r>
              <w:rPr>
                <w:b/>
                <w:color w:val="000000"/>
              </w:rPr>
              <w:t>)</w:t>
            </w:r>
          </w:p>
        </w:tc>
      </w:tr>
      <w:tr w:rsidR="00444ACB">
        <w:tc>
          <w:tcPr>
            <w:tcW w:w="96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444ACB" w:rsidRDefault="009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444ACB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444ACB" w:rsidRDefault="009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444ACB" w:rsidRDefault="009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444ACB" w:rsidRDefault="009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oceny*</w:t>
            </w:r>
          </w:p>
        </w:tc>
      </w:tr>
      <w:tr w:rsidR="00444ACB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444ACB" w:rsidRDefault="009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444ACB" w:rsidRDefault="009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pisemne zaliczenie końcowe i egzamin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444ACB" w:rsidRDefault="009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444ACB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444ACB" w:rsidRDefault="009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444ACB" w:rsidRDefault="009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Przygotowanie raportu - opracowanie strategii dla wybranej organizacji, pisemne zaliczenie końcowe i egzamin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444ACB" w:rsidRDefault="009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444ACB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444ACB" w:rsidRDefault="009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444ACB" w:rsidRDefault="009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Aktywność na seminariach i ćwiczeniach. </w:t>
            </w:r>
          </w:p>
          <w:p w:rsidR="00444ACB" w:rsidRDefault="009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Zaliczenie ustne.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444ACB" w:rsidRDefault="009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</w:tbl>
    <w:p w:rsidR="00444ACB" w:rsidRDefault="00444ACB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p w:rsidR="00444ACB" w:rsidRDefault="0097711E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</w:rPr>
      </w:pPr>
      <w:r>
        <w:rPr>
          <w:b/>
          <w:color w:val="000000"/>
          <w:sz w:val="28"/>
          <w:szCs w:val="28"/>
        </w:rPr>
        <w:t>*</w:t>
      </w:r>
      <w:r>
        <w:rPr>
          <w:color w:val="000000"/>
        </w:rPr>
        <w:t xml:space="preserve"> zakłada się, że ocena oznacza na poziomie:</w:t>
      </w:r>
    </w:p>
    <w:p w:rsidR="00444ACB" w:rsidRDefault="0097711E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znacznym stopniu przekraczają wymagany poziom</w:t>
      </w:r>
    </w:p>
    <w:p w:rsidR="00444ACB" w:rsidRDefault="0097711E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lastRenderedPageBreak/>
        <w:t>Ponad dobry (4,5)</w:t>
      </w:r>
      <w:r>
        <w:rPr>
          <w:color w:val="000000"/>
        </w:rPr>
        <w:t xml:space="preserve"> - zakładane efekty uczenia się zostały osiągnięte i w niewielkim stopniu przekraczają wymagany poziom</w:t>
      </w:r>
    </w:p>
    <w:p w:rsidR="00444ACB" w:rsidRDefault="0097711E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Dobry (4,0)</w:t>
      </w:r>
      <w:r>
        <w:rPr>
          <w:color w:val="000000"/>
        </w:rPr>
        <w:t xml:space="preserve"> – zakła</w:t>
      </w:r>
      <w:r>
        <w:rPr>
          <w:color w:val="000000"/>
        </w:rPr>
        <w:t>dane efekty uczenia się zostały osiągnięte na wymaganym poziomie</w:t>
      </w:r>
    </w:p>
    <w:p w:rsidR="00444ACB" w:rsidRDefault="0097711E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 średnim wymaganym poziomie</w:t>
      </w:r>
    </w:p>
    <w:p w:rsidR="00444ACB" w:rsidRDefault="0097711E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Dostateczny (3,0)</w:t>
      </w:r>
      <w:r>
        <w:rPr>
          <w:color w:val="000000"/>
        </w:rPr>
        <w:t xml:space="preserve"> - zakładane efekty uczenia się zostały osiągnięte na minimalnym wymaganym poziomie</w:t>
      </w:r>
    </w:p>
    <w:p w:rsidR="00444ACB" w:rsidRDefault="0097711E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Niedostateczny (2,0)</w:t>
      </w:r>
      <w:r>
        <w:rPr>
          <w:color w:val="000000"/>
        </w:rPr>
        <w:t xml:space="preserve"> – zakładane efekty uczenia się nie zostały uzyskane.</w:t>
      </w:r>
    </w:p>
    <w:p w:rsidR="00444ACB" w:rsidRDefault="00444ACB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sectPr w:rsidR="00444ACB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ACB"/>
    <w:rsid w:val="00444ACB"/>
    <w:rsid w:val="0097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F06533-45E0-4DA1-94E0-C73A13B20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pPr>
      <w:ind w:left="720"/>
      <w:contextualSpacing/>
    </w:p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color w:val="000000"/>
      <w:position w:val="-1"/>
      <w:sz w:val="24"/>
      <w:szCs w:val="24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/PcU2IwQva1MqrOXMIx/MCJ0JEQ==">AMUW2mUiFylVs6/n5k87fCqtLfRRj9b1dGJL9zmgGPFhUwgKJRrNdkXEk9dqnbembN2TJuVOlrOs7P5jzKC5DYo+37AFfuherBf/6ltxt1PNDize7655WNU=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F7DB2172-1493-4ABD-B1A2-5AF37495C3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3801D3-FD50-49BA-8A94-32CDD6FA20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7EB46D-886A-4952-98BD-7FBAB0E6C5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2580</Characters>
  <Application>Microsoft Office Word</Application>
  <DocSecurity>0</DocSecurity>
  <Lines>21</Lines>
  <Paragraphs>6</Paragraphs>
  <ScaleCrop>false</ScaleCrop>
  <Company/>
  <LinksUpToDate>false</LinksUpToDate>
  <CharactersWithSpaces>3004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2021-03-31T09:34:00Z</dcterms:created>
  <dcterms:modified xsi:type="dcterms:W3CDTF">2022-03-31T15:41:00Z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